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9879BB" w:rsidRPr="009879BB">
        <w:rPr>
          <w:sz w:val="24"/>
          <w:szCs w:val="24"/>
          <w:lang w:val="en-US" w:eastAsia="zh-CN"/>
        </w:rPr>
        <w:t>0059</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0D74A9">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7541EE">
        <w:rPr>
          <w:b/>
          <w:lang w:val="en-US"/>
        </w:rPr>
        <w:t>Agenda Item:</w:t>
      </w:r>
      <w:r w:rsidRPr="007541EE">
        <w:rPr>
          <w:lang w:val="en-US"/>
        </w:rPr>
        <w:tab/>
      </w:r>
      <w:r w:rsidR="006752AC" w:rsidRPr="004C6347">
        <w:t>5.3.3</w:t>
      </w:r>
      <w:r w:rsidR="004C6347" w:rsidRPr="004C6347">
        <w:rPr>
          <w:rFonts w:hint="eastAsia"/>
          <w:lang w:eastAsia="zh-CN"/>
        </w:rPr>
        <w:t>1</w:t>
      </w:r>
      <w:r w:rsidR="006752AC" w:rsidRPr="004C6347">
        <w:t>.4</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8F7F68" w:rsidRPr="008F7F68">
        <w:rPr>
          <w:bCs/>
          <w:lang w:val="en-US" w:eastAsia="zh-CN"/>
        </w:rPr>
        <w:t xml:space="preserve">Alignment of </w:t>
      </w:r>
      <w:r w:rsidR="00DC1CC1">
        <w:rPr>
          <w:rFonts w:hint="eastAsia"/>
          <w:bCs/>
          <w:lang w:val="en-US" w:eastAsia="zh-CN"/>
        </w:rPr>
        <w:t xml:space="preserve">test points </w:t>
      </w:r>
      <w:r w:rsidR="00CA07B8">
        <w:rPr>
          <w:rFonts w:hint="eastAsia"/>
          <w:bCs/>
          <w:lang w:val="en-US" w:eastAsia="zh-CN"/>
        </w:rPr>
        <w:t>for</w:t>
      </w:r>
      <w:r w:rsidR="00DC1CC1">
        <w:rPr>
          <w:rFonts w:hint="eastAsia"/>
          <w:bCs/>
          <w:lang w:val="en-US" w:eastAsia="zh-CN"/>
        </w:rPr>
        <w:t xml:space="preserve"> MPR and ACLR in</w:t>
      </w:r>
      <w:r w:rsidR="008F7F68">
        <w:rPr>
          <w:rFonts w:hint="eastAsia"/>
          <w:bCs/>
          <w:lang w:val="en-US" w:eastAsia="zh-CN"/>
        </w:rPr>
        <w:t xml:space="preserve"> </w:t>
      </w:r>
      <w:r w:rsidR="00A32D8C">
        <w:rPr>
          <w:rFonts w:hint="eastAsia"/>
          <w:bCs/>
          <w:lang w:val="en-US" w:eastAsia="zh-CN"/>
        </w:rPr>
        <w:t xml:space="preserve">TS </w:t>
      </w:r>
      <w:r w:rsidR="008F7F68">
        <w:rPr>
          <w:rFonts w:hint="eastAsia"/>
          <w:bCs/>
          <w:lang w:val="en-US" w:eastAsia="zh-CN"/>
        </w:rPr>
        <w:t>38.521-</w:t>
      </w:r>
      <w:r w:rsidR="00751B6D">
        <w:rPr>
          <w:rFonts w:hint="eastAsia"/>
          <w:bCs/>
          <w:lang w:val="en-US" w:eastAsia="zh-CN"/>
        </w:rPr>
        <w:t>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850F39" w:rsidRDefault="00720506" w:rsidP="00850F39">
      <w:pPr>
        <w:rPr>
          <w:lang w:eastAsia="zh-CN"/>
        </w:rPr>
      </w:pPr>
      <w:r>
        <w:rPr>
          <w:rFonts w:hint="eastAsia"/>
          <w:lang w:eastAsia="zh-CN"/>
        </w:rPr>
        <w:t xml:space="preserve">In 38.521-1, </w:t>
      </w:r>
      <w:r w:rsidR="00850F39">
        <w:t xml:space="preserve">MPR test case </w:t>
      </w:r>
      <w:r w:rsidR="00256ACF">
        <w:rPr>
          <w:rFonts w:hint="eastAsia"/>
          <w:lang w:eastAsia="zh-CN"/>
        </w:rPr>
        <w:t>can</w:t>
      </w:r>
      <w:r w:rsidR="00BE3F46">
        <w:rPr>
          <w:rFonts w:hint="eastAsia"/>
          <w:lang w:eastAsia="zh-CN"/>
        </w:rPr>
        <w:t xml:space="preserve"> be </w:t>
      </w:r>
      <w:r w:rsidR="00256ACF">
        <w:rPr>
          <w:rFonts w:hint="eastAsia"/>
          <w:lang w:eastAsia="zh-CN"/>
        </w:rPr>
        <w:t>skipped</w:t>
      </w:r>
      <w:r w:rsidR="00850F39">
        <w:t xml:space="preserve"> </w:t>
      </w:r>
      <w:r w:rsidR="00256ACF">
        <w:rPr>
          <w:rFonts w:hint="eastAsia"/>
          <w:lang w:eastAsia="zh-CN"/>
        </w:rPr>
        <w:t>if ACLR is tested</w:t>
      </w:r>
      <w:r w:rsidR="00885999">
        <w:rPr>
          <w:rFonts w:hint="eastAsia"/>
          <w:lang w:eastAsia="zh-CN"/>
        </w:rPr>
        <w:t xml:space="preserve">. </w:t>
      </w:r>
      <w:r w:rsidR="00256ACF">
        <w:rPr>
          <w:rFonts w:hint="eastAsia"/>
          <w:lang w:eastAsia="zh-CN"/>
        </w:rPr>
        <w:t>This requires ACLR to include all the test points of MPR.</w:t>
      </w:r>
      <w:r>
        <w:rPr>
          <w:rFonts w:hint="eastAsia"/>
          <w:lang w:eastAsia="zh-CN"/>
        </w:rPr>
        <w:t xml:space="preserve"> </w:t>
      </w:r>
      <w:r w:rsidR="00384B0F">
        <w:rPr>
          <w:rFonts w:hint="eastAsia"/>
          <w:lang w:eastAsia="zh-CN"/>
        </w:rPr>
        <w:t>This discussion paper is about how to make sure ACLR always includes all the test points of MPR.</w:t>
      </w:r>
    </w:p>
    <w:p w:rsidR="0052159B" w:rsidRDefault="0052159B" w:rsidP="00850F39">
      <w:pPr>
        <w:rPr>
          <w:lang w:eastAsia="zh-CN"/>
        </w:rPr>
      </w:pPr>
    </w:p>
    <w:p w:rsidR="00850F39" w:rsidRDefault="00850F39" w:rsidP="00850F39">
      <w:pPr>
        <w:pStyle w:val="10"/>
      </w:pPr>
      <w:r>
        <w:t>Discussion</w:t>
      </w:r>
    </w:p>
    <w:p w:rsidR="007435A8" w:rsidRPr="00514293" w:rsidRDefault="003063D7" w:rsidP="007840A3">
      <w:pPr>
        <w:rPr>
          <w:bCs/>
          <w:lang w:eastAsia="zh-CN"/>
        </w:rPr>
      </w:pPr>
      <w:r w:rsidRPr="00514293">
        <w:rPr>
          <w:rFonts w:hint="eastAsia"/>
          <w:bCs/>
          <w:lang w:eastAsia="zh-CN"/>
        </w:rPr>
        <w:t xml:space="preserve">Test applicability of MPR has a </w:t>
      </w:r>
      <w:r w:rsidR="004B036C">
        <w:rPr>
          <w:rFonts w:hint="eastAsia"/>
          <w:bCs/>
          <w:lang w:eastAsia="zh-CN"/>
        </w:rPr>
        <w:t>NOTE</w:t>
      </w:r>
      <w:r w:rsidRPr="00514293">
        <w:rPr>
          <w:rFonts w:hint="eastAsia"/>
          <w:bCs/>
          <w:lang w:eastAsia="zh-CN"/>
        </w:rPr>
        <w:t xml:space="preserve"> indicating that if ACLR is executed MPR can be skipped</w:t>
      </w:r>
      <w:r w:rsidR="007435A8" w:rsidRPr="00514293">
        <w:rPr>
          <w:rFonts w:hint="eastAsia"/>
          <w:bCs/>
          <w:lang w:eastAsia="zh-CN"/>
        </w:rPr>
        <w:t>:</w:t>
      </w:r>
    </w:p>
    <w:p w:rsidR="003112B3" w:rsidRPr="004B036C" w:rsidRDefault="003112B3" w:rsidP="003112B3">
      <w:pPr>
        <w:pStyle w:val="H6"/>
        <w:numPr>
          <w:ilvl w:val="0"/>
          <w:numId w:val="0"/>
        </w:numPr>
        <w:ind w:left="1985" w:hanging="1985"/>
        <w:rPr>
          <w:highlight w:val="lightGray"/>
        </w:rPr>
      </w:pPr>
      <w:bookmarkStart w:id="3" w:name="_Toc27477797"/>
      <w:bookmarkStart w:id="4" w:name="_Toc36226476"/>
      <w:bookmarkStart w:id="5" w:name="_Toc44323731"/>
      <w:bookmarkStart w:id="6" w:name="_Toc52989896"/>
      <w:bookmarkStart w:id="7" w:name="_Toc60823087"/>
      <w:bookmarkStart w:id="8" w:name="_Toc60825009"/>
      <w:bookmarkStart w:id="9" w:name="_Toc69305906"/>
      <w:r w:rsidRPr="004B036C">
        <w:rPr>
          <w:highlight w:val="lightGray"/>
        </w:rPr>
        <w:t>6.2.2.2</w:t>
      </w:r>
      <w:r w:rsidRPr="004B036C">
        <w:rPr>
          <w:highlight w:val="lightGray"/>
        </w:rPr>
        <w:tab/>
        <w:t>Test applicability</w:t>
      </w:r>
      <w:bookmarkEnd w:id="3"/>
      <w:bookmarkEnd w:id="4"/>
      <w:bookmarkEnd w:id="5"/>
      <w:bookmarkEnd w:id="6"/>
      <w:bookmarkEnd w:id="7"/>
      <w:bookmarkEnd w:id="8"/>
      <w:bookmarkEnd w:id="9"/>
    </w:p>
    <w:p w:rsidR="003112B3" w:rsidRPr="003112B3" w:rsidRDefault="003112B3" w:rsidP="003112B3">
      <w:pPr>
        <w:rPr>
          <w:highlight w:val="lightGray"/>
          <w:lang w:eastAsia="zh-CN"/>
        </w:rPr>
      </w:pPr>
      <w:r w:rsidRPr="003112B3">
        <w:rPr>
          <w:highlight w:val="lightGray"/>
        </w:rPr>
        <w:t>The requirements of this test apply to all types of NR Power Class 1.5, Power Class 2 and 3 UE release 15 and forward and NR Power Class 1 UE release 15 and forward in NR Band n14</w:t>
      </w:r>
      <w:r w:rsidRPr="003112B3">
        <w:rPr>
          <w:highlight w:val="lightGray"/>
          <w:lang w:eastAsia="zh-CN"/>
        </w:rPr>
        <w:t>.</w:t>
      </w:r>
    </w:p>
    <w:p w:rsidR="003112B3" w:rsidRPr="003112B3" w:rsidRDefault="003112B3" w:rsidP="003112B3">
      <w:pPr>
        <w:pStyle w:val="NO"/>
        <w:rPr>
          <w:color w:val="FF0000"/>
        </w:rPr>
      </w:pPr>
      <w:r w:rsidRPr="003112B3">
        <w:rPr>
          <w:color w:val="FF0000"/>
          <w:highlight w:val="lightGray"/>
        </w:rPr>
        <w:t>NOTE:</w:t>
      </w:r>
      <w:r w:rsidRPr="003112B3">
        <w:rPr>
          <w:color w:val="FF0000"/>
          <w:highlight w:val="lightGray"/>
        </w:rPr>
        <w:tab/>
        <w:t xml:space="preserve">Test execution </w:t>
      </w:r>
      <w:r w:rsidRPr="003112B3">
        <w:rPr>
          <w:color w:val="FF0000"/>
          <w:highlight w:val="lightGray"/>
          <w:lang w:eastAsia="zh-CN"/>
        </w:rPr>
        <w:t xml:space="preserve">is </w:t>
      </w:r>
      <w:r w:rsidRPr="003112B3">
        <w:rPr>
          <w:color w:val="FF0000"/>
          <w:highlight w:val="lightGray"/>
        </w:rPr>
        <w:t xml:space="preserve">not necessary if TS 38.521-1 </w:t>
      </w:r>
      <w:r w:rsidRPr="003112B3">
        <w:rPr>
          <w:color w:val="FF0000"/>
          <w:highlight w:val="lightGray"/>
          <w:lang w:eastAsia="zh-CN"/>
        </w:rPr>
        <w:t>6.5.2.4.1</w:t>
      </w:r>
      <w:r w:rsidRPr="003112B3">
        <w:rPr>
          <w:color w:val="FF0000"/>
          <w:highlight w:val="lightGray"/>
        </w:rPr>
        <w:t xml:space="preserve"> is executed.</w:t>
      </w:r>
    </w:p>
    <w:p w:rsidR="003F6B16" w:rsidRDefault="00514293" w:rsidP="007840A3">
      <w:pPr>
        <w:rPr>
          <w:bCs/>
          <w:lang w:eastAsia="zh-CN"/>
        </w:rPr>
      </w:pPr>
      <w:r>
        <w:rPr>
          <w:rFonts w:hint="eastAsia"/>
          <w:bCs/>
          <w:lang w:eastAsia="zh-CN"/>
        </w:rPr>
        <w:t xml:space="preserve">The </w:t>
      </w:r>
      <w:r w:rsidR="004B036C">
        <w:rPr>
          <w:rFonts w:hint="eastAsia"/>
          <w:bCs/>
          <w:lang w:eastAsia="zh-CN"/>
        </w:rPr>
        <w:t>NOTE</w:t>
      </w:r>
      <w:r>
        <w:rPr>
          <w:rFonts w:hint="eastAsia"/>
          <w:bCs/>
          <w:lang w:eastAsia="zh-CN"/>
        </w:rPr>
        <w:t xml:space="preserve"> is based on the assumption that test procedure of ACLR includes the testing of MPR, which </w:t>
      </w:r>
      <w:r w:rsidR="00B31682">
        <w:rPr>
          <w:rFonts w:hint="eastAsia"/>
          <w:bCs/>
          <w:lang w:eastAsia="zh-CN"/>
        </w:rPr>
        <w:t>means ACLR shall include all the test points of MPR.</w:t>
      </w:r>
    </w:p>
    <w:p w:rsidR="00537213" w:rsidRDefault="00537213" w:rsidP="00537213">
      <w:pPr>
        <w:rPr>
          <w:bCs/>
          <w:lang w:eastAsia="zh-CN"/>
        </w:rPr>
      </w:pPr>
      <w:r w:rsidRPr="006608BB">
        <w:rPr>
          <w:rFonts w:hint="eastAsia"/>
          <w:b/>
          <w:bCs/>
        </w:rPr>
        <w:t>Obs</w:t>
      </w:r>
      <w:r w:rsidR="00064BAF" w:rsidRPr="006608BB">
        <w:rPr>
          <w:rFonts w:hint="eastAsia"/>
          <w:b/>
          <w:bCs/>
        </w:rPr>
        <w:t>e</w:t>
      </w:r>
      <w:r w:rsidRPr="006608BB">
        <w:rPr>
          <w:rFonts w:hint="eastAsia"/>
          <w:b/>
          <w:bCs/>
        </w:rPr>
        <w:t xml:space="preserve">rvation </w:t>
      </w:r>
      <w:r w:rsidR="000C18E1">
        <w:rPr>
          <w:rFonts w:hint="eastAsia"/>
          <w:b/>
          <w:bCs/>
          <w:lang w:eastAsia="zh-CN"/>
        </w:rPr>
        <w:t>1</w:t>
      </w:r>
      <w:r w:rsidRPr="006608BB">
        <w:rPr>
          <w:rFonts w:hint="eastAsia"/>
          <w:b/>
          <w:bCs/>
        </w:rPr>
        <w:t>:</w:t>
      </w:r>
      <w:r>
        <w:rPr>
          <w:rFonts w:hint="eastAsia"/>
          <w:b/>
          <w:bCs/>
          <w:lang w:eastAsia="zh-CN"/>
        </w:rPr>
        <w:t xml:space="preserve"> </w:t>
      </w:r>
      <w:r w:rsidR="000C18E1" w:rsidRPr="00514293">
        <w:rPr>
          <w:rFonts w:hint="eastAsia"/>
          <w:bCs/>
          <w:lang w:eastAsia="zh-CN"/>
        </w:rPr>
        <w:t>Test applicability of MPR</w:t>
      </w:r>
      <w:r w:rsidR="000C18E1">
        <w:rPr>
          <w:rFonts w:hint="eastAsia"/>
          <w:bCs/>
          <w:lang w:eastAsia="zh-CN"/>
        </w:rPr>
        <w:t xml:space="preserve"> requires ACLR to include all the test points of MPR.</w:t>
      </w:r>
    </w:p>
    <w:p w:rsidR="0052159B" w:rsidRDefault="0052159B" w:rsidP="00537213">
      <w:pPr>
        <w:rPr>
          <w:bCs/>
          <w:lang w:eastAsia="zh-CN"/>
        </w:rPr>
      </w:pPr>
    </w:p>
    <w:p w:rsidR="004B247B" w:rsidRDefault="003112B3" w:rsidP="004B247B">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In the current spec of 38.521-1</w:t>
      </w:r>
      <w:r w:rsidR="00CA07B8">
        <w:rPr>
          <w:rFonts w:ascii="微软雅黑" w:eastAsia="微软雅黑" w:hAnsi="微软雅黑" w:hint="eastAsia"/>
          <w:color w:val="000000"/>
          <w:sz w:val="18"/>
          <w:szCs w:val="18"/>
          <w:shd w:val="clear" w:color="auto" w:fill="CCE8CF"/>
          <w:lang w:eastAsia="zh-CN"/>
        </w:rPr>
        <w:t xml:space="preserve">, </w:t>
      </w:r>
      <w:r>
        <w:rPr>
          <w:rFonts w:ascii="微软雅黑" w:eastAsia="微软雅黑" w:hAnsi="微软雅黑" w:hint="eastAsia"/>
          <w:color w:val="000000"/>
          <w:sz w:val="18"/>
          <w:szCs w:val="18"/>
          <w:shd w:val="clear" w:color="auto" w:fill="CCE8CF"/>
          <w:lang w:eastAsia="zh-CN"/>
        </w:rPr>
        <w:t>t</w:t>
      </w:r>
      <w:r w:rsidR="00B53C44">
        <w:rPr>
          <w:rFonts w:ascii="微软雅黑" w:eastAsia="微软雅黑" w:hAnsi="微软雅黑" w:hint="eastAsia"/>
          <w:color w:val="000000"/>
          <w:sz w:val="18"/>
          <w:szCs w:val="18"/>
          <w:shd w:val="clear" w:color="auto" w:fill="CCE8CF"/>
        </w:rPr>
        <w:t>est points for power class 1.5 has been introduced to</w:t>
      </w:r>
      <w:r>
        <w:rPr>
          <w:rFonts w:ascii="微软雅黑" w:eastAsia="微软雅黑" w:hAnsi="微软雅黑" w:hint="eastAsia"/>
          <w:color w:val="000000"/>
          <w:sz w:val="18"/>
          <w:szCs w:val="18"/>
          <w:shd w:val="clear" w:color="auto" w:fill="CCE8CF"/>
          <w:lang w:eastAsia="zh-CN"/>
        </w:rPr>
        <w:t xml:space="preserve"> </w:t>
      </w:r>
      <w:r w:rsidR="00B53C44">
        <w:rPr>
          <w:rFonts w:ascii="微软雅黑" w:eastAsia="微软雅黑" w:hAnsi="微软雅黑" w:hint="eastAsia"/>
          <w:color w:val="000000"/>
          <w:sz w:val="18"/>
          <w:szCs w:val="18"/>
          <w:shd w:val="clear" w:color="auto" w:fill="CCE8CF"/>
        </w:rPr>
        <w:t xml:space="preserve">MPR, but </w:t>
      </w:r>
      <w:r w:rsidR="00B53C44">
        <w:rPr>
          <w:rFonts w:ascii="微软雅黑" w:eastAsia="微软雅黑" w:hAnsi="微软雅黑" w:hint="eastAsia"/>
          <w:color w:val="000000"/>
          <w:sz w:val="18"/>
          <w:szCs w:val="18"/>
          <w:shd w:val="clear" w:color="auto" w:fill="CCE8CF"/>
          <w:lang w:eastAsia="zh-CN"/>
        </w:rPr>
        <w:t xml:space="preserve">is still </w:t>
      </w:r>
      <w:r w:rsidR="00B53C44">
        <w:rPr>
          <w:rFonts w:ascii="微软雅黑" w:eastAsia="微软雅黑" w:hAnsi="微软雅黑" w:hint="eastAsia"/>
          <w:color w:val="000000"/>
          <w:sz w:val="18"/>
          <w:szCs w:val="18"/>
          <w:shd w:val="clear" w:color="auto" w:fill="CCE8CF"/>
        </w:rPr>
        <w:t>missing in ACLR.</w:t>
      </w:r>
    </w:p>
    <w:p w:rsidR="003112B3" w:rsidRPr="004B036C" w:rsidRDefault="003112B3" w:rsidP="003112B3">
      <w:pPr>
        <w:pStyle w:val="TH"/>
        <w:rPr>
          <w:highlight w:val="lightGray"/>
        </w:rPr>
      </w:pPr>
      <w:r w:rsidRPr="004B036C">
        <w:rPr>
          <w:highlight w:val="lightGray"/>
        </w:rPr>
        <w:lastRenderedPageBreak/>
        <w:t>Table 6.2.2.4.1-2b: Test Configuration Table for power class 1.5</w:t>
      </w:r>
      <w:r w:rsidRPr="004B036C">
        <w:rPr>
          <w:highlight w:val="lightGray"/>
          <w:lang w:eastAsia="zh-CN"/>
        </w:rPr>
        <w:t xml:space="preserve"> (</w:t>
      </w:r>
      <w:r w:rsidRPr="004B036C">
        <w:rPr>
          <w:highlight w:val="lightGray"/>
        </w:rPr>
        <w:t>contiguous allocation</w:t>
      </w:r>
      <w:r w:rsidRPr="004B036C">
        <w:rPr>
          <w:highlight w:val="lightGray"/>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3112B3" w:rsidRPr="003112B3" w:rsidTr="00E639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112B3" w:rsidRPr="003112B3" w:rsidRDefault="003112B3" w:rsidP="00E63911">
            <w:pPr>
              <w:pStyle w:val="TAH"/>
              <w:rPr>
                <w:highlight w:val="lightGray"/>
                <w:lang w:eastAsia="zh-CN"/>
              </w:rPr>
            </w:pPr>
            <w:r w:rsidRPr="003112B3">
              <w:rPr>
                <w:highlight w:val="lightGray"/>
                <w:lang w:eastAsia="zh-CN"/>
              </w:rPr>
              <w:t>Initial Conditions</w:t>
            </w:r>
          </w:p>
        </w:tc>
      </w:tr>
      <w:tr w:rsidR="003112B3" w:rsidRPr="003112B3" w:rsidTr="00E63911">
        <w:tc>
          <w:tcPr>
            <w:tcW w:w="2068" w:type="pct"/>
            <w:gridSpan w:val="3"/>
            <w:shd w:val="clear" w:color="auto" w:fill="auto"/>
          </w:tcPr>
          <w:p w:rsidR="003112B3" w:rsidRPr="003112B3" w:rsidRDefault="003112B3" w:rsidP="00E63911">
            <w:pPr>
              <w:pStyle w:val="TAL"/>
              <w:rPr>
                <w:highlight w:val="lightGray"/>
              </w:rPr>
            </w:pPr>
            <w:r w:rsidRPr="003112B3">
              <w:rPr>
                <w:highlight w:val="lightGray"/>
              </w:rPr>
              <w:t>Test Environment as specified in TS 38.508-1 [5] subclause 4.1</w:t>
            </w:r>
          </w:p>
        </w:tc>
        <w:tc>
          <w:tcPr>
            <w:tcW w:w="2932" w:type="pct"/>
            <w:gridSpan w:val="2"/>
          </w:tcPr>
          <w:p w:rsidR="003112B3" w:rsidRPr="003112B3" w:rsidRDefault="003112B3" w:rsidP="00E63911">
            <w:pPr>
              <w:pStyle w:val="TAL"/>
              <w:rPr>
                <w:highlight w:val="lightGray"/>
              </w:rPr>
            </w:pPr>
            <w:r w:rsidRPr="003112B3">
              <w:rPr>
                <w:highlight w:val="lightGray"/>
              </w:rPr>
              <w:t>Normal, TL/VL, TL/VH, TH/VL, TH/VH</w:t>
            </w:r>
          </w:p>
        </w:tc>
      </w:tr>
      <w:tr w:rsidR="003112B3" w:rsidRPr="003112B3" w:rsidTr="00E63911">
        <w:tc>
          <w:tcPr>
            <w:tcW w:w="2068" w:type="pct"/>
            <w:gridSpan w:val="3"/>
            <w:shd w:val="clear" w:color="auto" w:fill="auto"/>
          </w:tcPr>
          <w:p w:rsidR="003112B3" w:rsidRPr="003112B3" w:rsidRDefault="003112B3" w:rsidP="00E63911">
            <w:pPr>
              <w:pStyle w:val="TAL"/>
              <w:rPr>
                <w:highlight w:val="lightGray"/>
              </w:rPr>
            </w:pPr>
            <w:r w:rsidRPr="003112B3">
              <w:rPr>
                <w:highlight w:val="lightGray"/>
              </w:rPr>
              <w:t>Test Frequencies as specified in TS 38.508-1 [5] subclause 4.3.1</w:t>
            </w:r>
          </w:p>
        </w:tc>
        <w:tc>
          <w:tcPr>
            <w:tcW w:w="2932" w:type="pct"/>
            <w:gridSpan w:val="2"/>
          </w:tcPr>
          <w:p w:rsidR="003112B3" w:rsidRPr="003112B3" w:rsidRDefault="003112B3" w:rsidP="00E63911">
            <w:pPr>
              <w:pStyle w:val="TAL"/>
              <w:rPr>
                <w:highlight w:val="lightGray"/>
              </w:rPr>
            </w:pPr>
            <w:r w:rsidRPr="003112B3">
              <w:rPr>
                <w:highlight w:val="lightGray"/>
              </w:rPr>
              <w:t>Low range, High range</w:t>
            </w:r>
          </w:p>
        </w:tc>
      </w:tr>
      <w:tr w:rsidR="003112B3" w:rsidRPr="003112B3" w:rsidTr="00E63911">
        <w:tc>
          <w:tcPr>
            <w:tcW w:w="2068" w:type="pct"/>
            <w:gridSpan w:val="3"/>
            <w:shd w:val="clear" w:color="auto" w:fill="auto"/>
          </w:tcPr>
          <w:p w:rsidR="003112B3" w:rsidRPr="003112B3" w:rsidRDefault="003112B3" w:rsidP="00E63911">
            <w:pPr>
              <w:pStyle w:val="TAL"/>
              <w:rPr>
                <w:highlight w:val="lightGray"/>
              </w:rPr>
            </w:pPr>
            <w:r w:rsidRPr="003112B3">
              <w:rPr>
                <w:highlight w:val="lightGray"/>
              </w:rPr>
              <w:t>Test Channel Bandwidths as specified in TS 38.508-1 [5] subclause 4.3.1</w:t>
            </w:r>
          </w:p>
        </w:tc>
        <w:tc>
          <w:tcPr>
            <w:tcW w:w="2932" w:type="pct"/>
            <w:gridSpan w:val="2"/>
          </w:tcPr>
          <w:p w:rsidR="003112B3" w:rsidRPr="003112B3" w:rsidRDefault="003112B3" w:rsidP="00E63911">
            <w:pPr>
              <w:pStyle w:val="TAL"/>
              <w:rPr>
                <w:highlight w:val="lightGray"/>
                <w:lang w:eastAsia="zh-CN"/>
              </w:rPr>
            </w:pPr>
            <w:r w:rsidRPr="003112B3">
              <w:rPr>
                <w:highlight w:val="lightGray"/>
              </w:rPr>
              <w:t>Lowest, Highest</w:t>
            </w:r>
          </w:p>
        </w:tc>
      </w:tr>
      <w:tr w:rsidR="003112B3" w:rsidRPr="003112B3" w:rsidTr="00E63911">
        <w:tc>
          <w:tcPr>
            <w:tcW w:w="2068" w:type="pct"/>
            <w:gridSpan w:val="3"/>
            <w:shd w:val="clear" w:color="auto" w:fill="auto"/>
          </w:tcPr>
          <w:p w:rsidR="003112B3" w:rsidRPr="003112B3" w:rsidRDefault="003112B3" w:rsidP="00E63911">
            <w:pPr>
              <w:pStyle w:val="TAL"/>
              <w:rPr>
                <w:highlight w:val="lightGray"/>
              </w:rPr>
            </w:pPr>
            <w:r w:rsidRPr="003112B3">
              <w:rPr>
                <w:highlight w:val="lightGray"/>
              </w:rPr>
              <w:t>Test SCS as specified in Table 5.3.5-1</w:t>
            </w:r>
          </w:p>
        </w:tc>
        <w:tc>
          <w:tcPr>
            <w:tcW w:w="2932" w:type="pct"/>
            <w:gridSpan w:val="2"/>
          </w:tcPr>
          <w:p w:rsidR="003112B3" w:rsidRPr="003112B3" w:rsidRDefault="003112B3" w:rsidP="00E63911">
            <w:pPr>
              <w:pStyle w:val="TAL"/>
              <w:rPr>
                <w:highlight w:val="lightGray"/>
                <w:lang w:eastAsia="zh-CN"/>
              </w:rPr>
            </w:pPr>
            <w:r w:rsidRPr="003112B3">
              <w:rPr>
                <w:highlight w:val="lightGray"/>
              </w:rPr>
              <w:t>Lowest, Highest</w:t>
            </w:r>
          </w:p>
        </w:tc>
      </w:tr>
      <w:tr w:rsidR="003112B3" w:rsidRPr="003112B3" w:rsidTr="00E63911">
        <w:tc>
          <w:tcPr>
            <w:tcW w:w="5000" w:type="pct"/>
            <w:gridSpan w:val="5"/>
            <w:shd w:val="clear" w:color="auto" w:fill="auto"/>
          </w:tcPr>
          <w:p w:rsidR="003112B3" w:rsidRPr="003112B3" w:rsidRDefault="003112B3" w:rsidP="00E63911">
            <w:pPr>
              <w:pStyle w:val="TAH"/>
              <w:rPr>
                <w:highlight w:val="lightGray"/>
              </w:rPr>
            </w:pPr>
            <w:r w:rsidRPr="003112B3">
              <w:rPr>
                <w:highlight w:val="lightGray"/>
              </w:rPr>
              <w:t>Test Parameters for Channel Bandwidths</w:t>
            </w:r>
          </w:p>
        </w:tc>
      </w:tr>
      <w:tr w:rsidR="003112B3" w:rsidRPr="003112B3" w:rsidTr="00E63911">
        <w:tc>
          <w:tcPr>
            <w:tcW w:w="423" w:type="pct"/>
            <w:shd w:val="clear" w:color="auto" w:fill="auto"/>
          </w:tcPr>
          <w:p w:rsidR="003112B3" w:rsidRPr="003112B3" w:rsidRDefault="003112B3" w:rsidP="00E63911">
            <w:pPr>
              <w:pStyle w:val="TAH"/>
              <w:rPr>
                <w:highlight w:val="lightGray"/>
                <w:lang w:eastAsia="zh-CN"/>
              </w:rPr>
            </w:pPr>
            <w:r w:rsidRPr="003112B3">
              <w:rPr>
                <w:highlight w:val="lightGray"/>
                <w:lang w:eastAsia="zh-CN"/>
              </w:rPr>
              <w:t>Test ID</w:t>
            </w:r>
          </w:p>
        </w:tc>
        <w:tc>
          <w:tcPr>
            <w:tcW w:w="423" w:type="pct"/>
            <w:shd w:val="clear" w:color="auto" w:fill="auto"/>
          </w:tcPr>
          <w:p w:rsidR="003112B3" w:rsidRPr="003112B3" w:rsidRDefault="003112B3" w:rsidP="00E63911">
            <w:pPr>
              <w:pStyle w:val="TAH"/>
              <w:rPr>
                <w:highlight w:val="lightGray"/>
                <w:lang w:eastAsia="zh-CN"/>
              </w:rPr>
            </w:pPr>
            <w:r w:rsidRPr="003112B3">
              <w:rPr>
                <w:highlight w:val="lightGray"/>
              </w:rPr>
              <w:t>Freq</w:t>
            </w:r>
          </w:p>
        </w:tc>
        <w:tc>
          <w:tcPr>
            <w:tcW w:w="1222" w:type="pct"/>
            <w:tcBorders>
              <w:bottom w:val="single" w:sz="4" w:space="0" w:color="auto"/>
            </w:tcBorders>
            <w:shd w:val="clear" w:color="auto" w:fill="auto"/>
          </w:tcPr>
          <w:p w:rsidR="003112B3" w:rsidRPr="003112B3" w:rsidRDefault="003112B3" w:rsidP="00E63911">
            <w:pPr>
              <w:pStyle w:val="TAH"/>
              <w:rPr>
                <w:highlight w:val="lightGray"/>
              </w:rPr>
            </w:pPr>
            <w:r w:rsidRPr="003112B3">
              <w:rPr>
                <w:highlight w:val="lightGray"/>
              </w:rPr>
              <w:t>Downlink Configuration</w:t>
            </w:r>
          </w:p>
        </w:tc>
        <w:tc>
          <w:tcPr>
            <w:tcW w:w="2932" w:type="pct"/>
            <w:gridSpan w:val="2"/>
          </w:tcPr>
          <w:p w:rsidR="003112B3" w:rsidRPr="003112B3" w:rsidRDefault="003112B3" w:rsidP="00E63911">
            <w:pPr>
              <w:pStyle w:val="TAH"/>
              <w:rPr>
                <w:highlight w:val="lightGray"/>
                <w:lang w:eastAsia="zh-CN"/>
              </w:rPr>
            </w:pPr>
            <w:r w:rsidRPr="003112B3">
              <w:rPr>
                <w:highlight w:val="lightGray"/>
              </w:rPr>
              <w:t>Uplink Configuration</w:t>
            </w:r>
          </w:p>
        </w:tc>
      </w:tr>
      <w:tr w:rsidR="003112B3" w:rsidRPr="003112B3" w:rsidTr="00E63911">
        <w:tc>
          <w:tcPr>
            <w:tcW w:w="423" w:type="pct"/>
            <w:shd w:val="clear" w:color="auto" w:fill="auto"/>
          </w:tcPr>
          <w:p w:rsidR="003112B3" w:rsidRPr="003112B3" w:rsidRDefault="003112B3" w:rsidP="00E63911">
            <w:pPr>
              <w:pStyle w:val="TAH"/>
              <w:rPr>
                <w:highlight w:val="lightGray"/>
                <w:lang w:eastAsia="zh-CN"/>
              </w:rPr>
            </w:pPr>
          </w:p>
        </w:tc>
        <w:tc>
          <w:tcPr>
            <w:tcW w:w="423" w:type="pct"/>
            <w:shd w:val="clear" w:color="auto" w:fill="auto"/>
          </w:tcPr>
          <w:p w:rsidR="003112B3" w:rsidRPr="003112B3" w:rsidRDefault="003112B3" w:rsidP="00E63911">
            <w:pPr>
              <w:pStyle w:val="TAH"/>
              <w:rPr>
                <w:highlight w:val="lightGray"/>
                <w:lang w:eastAsia="zh-CN"/>
              </w:rPr>
            </w:pPr>
          </w:p>
        </w:tc>
        <w:tc>
          <w:tcPr>
            <w:tcW w:w="1222" w:type="pct"/>
            <w:tcBorders>
              <w:bottom w:val="nil"/>
            </w:tcBorders>
            <w:shd w:val="clear" w:color="auto" w:fill="auto"/>
          </w:tcPr>
          <w:p w:rsidR="003112B3" w:rsidRPr="003112B3" w:rsidRDefault="003112B3" w:rsidP="00E63911">
            <w:pPr>
              <w:pStyle w:val="TAC"/>
              <w:rPr>
                <w:highlight w:val="lightGray"/>
              </w:rPr>
            </w:pPr>
            <w:r w:rsidRPr="003112B3">
              <w:rPr>
                <w:highlight w:val="lightGray"/>
              </w:rPr>
              <w:t xml:space="preserve">N/A for Maximum Power </w:t>
            </w:r>
          </w:p>
        </w:tc>
        <w:tc>
          <w:tcPr>
            <w:tcW w:w="1727" w:type="pct"/>
          </w:tcPr>
          <w:p w:rsidR="003112B3" w:rsidRPr="003112B3" w:rsidRDefault="003112B3" w:rsidP="00E63911">
            <w:pPr>
              <w:pStyle w:val="TAH"/>
              <w:rPr>
                <w:highlight w:val="lightGray"/>
                <w:lang w:eastAsia="zh-CN"/>
              </w:rPr>
            </w:pPr>
            <w:r w:rsidRPr="003112B3">
              <w:rPr>
                <w:highlight w:val="lightGray"/>
                <w:lang w:eastAsia="zh-CN"/>
              </w:rPr>
              <w:t xml:space="preserve">Modulation </w:t>
            </w:r>
            <w:r w:rsidRPr="003112B3">
              <w:rPr>
                <w:highlight w:val="lightGray"/>
              </w:rPr>
              <w:t>(NOTE 2)</w:t>
            </w:r>
          </w:p>
        </w:tc>
        <w:tc>
          <w:tcPr>
            <w:tcW w:w="1205" w:type="pct"/>
            <w:shd w:val="clear" w:color="auto" w:fill="auto"/>
          </w:tcPr>
          <w:p w:rsidR="003112B3" w:rsidRPr="003112B3" w:rsidRDefault="003112B3" w:rsidP="00E63911">
            <w:pPr>
              <w:pStyle w:val="TAH"/>
              <w:rPr>
                <w:highlight w:val="lightGray"/>
                <w:lang w:eastAsia="zh-CN"/>
              </w:rPr>
            </w:pPr>
            <w:r w:rsidRPr="003112B3">
              <w:rPr>
                <w:highlight w:val="lightGray"/>
                <w:lang w:eastAsia="zh-CN"/>
              </w:rPr>
              <w:t>RB allocation (NOTE 1)</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1</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r w:rsidRPr="003112B3">
              <w:rPr>
                <w:highlight w:val="lightGray"/>
              </w:rPr>
              <w:t>Reduction (MPR) test case</w:t>
            </w:r>
          </w:p>
        </w:tc>
        <w:tc>
          <w:tcPr>
            <w:tcW w:w="1727" w:type="pct"/>
          </w:tcPr>
          <w:p w:rsidR="003112B3" w:rsidRPr="003112B3" w:rsidRDefault="003112B3" w:rsidP="00E63911">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2</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3</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4</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5</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6</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7</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8</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9</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Del="00F45BD8" w:rsidRDefault="003112B3" w:rsidP="00E63911">
            <w:pPr>
              <w:pStyle w:val="TAC"/>
              <w:rPr>
                <w:highlight w:val="lightGray"/>
              </w:rPr>
            </w:pPr>
            <w:r w:rsidRPr="003112B3">
              <w:rPr>
                <w:highlight w:val="lightGray"/>
              </w:rPr>
              <w:t>10</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Del="00F45BD8" w:rsidRDefault="003112B3" w:rsidP="00E63911">
            <w:pPr>
              <w:pStyle w:val="TAC"/>
              <w:rPr>
                <w:highlight w:val="lightGray"/>
              </w:rPr>
            </w:pPr>
            <w:r w:rsidRPr="003112B3">
              <w:rPr>
                <w:highlight w:val="lightGray"/>
              </w:rPr>
              <w:t>11</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12</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13</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DFT-s-OFDM_64_QAM</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14</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15</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16</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17</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DFT-s-OFDM_256_QAM</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18</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19</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rPr>
              <w:t>20</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rPr>
              <w:t>21</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Del="00F45BD8" w:rsidRDefault="003112B3" w:rsidP="00E63911">
            <w:pPr>
              <w:pStyle w:val="TAC"/>
              <w:rPr>
                <w:highlight w:val="lightGray"/>
                <w:lang w:eastAsia="zh-CN"/>
              </w:rPr>
            </w:pPr>
            <w:r w:rsidRPr="003112B3">
              <w:rPr>
                <w:highlight w:val="lightGray"/>
                <w:lang w:eastAsia="zh-CN"/>
              </w:rPr>
              <w:t>22</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Del="00F45BD8" w:rsidRDefault="003112B3" w:rsidP="00E63911">
            <w:pPr>
              <w:pStyle w:val="TAC"/>
              <w:rPr>
                <w:highlight w:val="lightGray"/>
                <w:lang w:eastAsia="zh-CN"/>
              </w:rPr>
            </w:pPr>
            <w:r w:rsidRPr="003112B3">
              <w:rPr>
                <w:highlight w:val="lightGray"/>
                <w:lang w:eastAsia="zh-CN"/>
              </w:rPr>
              <w:t>23</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rPr>
              <w:t>24</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rPr>
              <w:t>25</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Del="00F45BD8" w:rsidRDefault="003112B3" w:rsidP="00E63911">
            <w:pPr>
              <w:pStyle w:val="TAC"/>
              <w:rPr>
                <w:highlight w:val="lightGray"/>
                <w:lang w:eastAsia="zh-CN"/>
              </w:rPr>
            </w:pPr>
            <w:r w:rsidRPr="003112B3">
              <w:rPr>
                <w:highlight w:val="lightGray"/>
              </w:rPr>
              <w:t>26</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Del="00F45BD8" w:rsidRDefault="003112B3" w:rsidP="00E63911">
            <w:pPr>
              <w:pStyle w:val="TAC"/>
              <w:rPr>
                <w:highlight w:val="lightGray"/>
              </w:rPr>
            </w:pPr>
            <w:r w:rsidRPr="003112B3">
              <w:rPr>
                <w:highlight w:val="lightGray"/>
              </w:rPr>
              <w:t>27</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28</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29</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30</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31</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rPr>
            </w:pPr>
            <w:r w:rsidRPr="003112B3">
              <w:rPr>
                <w:highlight w:val="lightGray"/>
              </w:rPr>
              <w:t>32</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33</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Inner Full</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34</w:t>
            </w:r>
          </w:p>
        </w:tc>
        <w:tc>
          <w:tcPr>
            <w:tcW w:w="423" w:type="pct"/>
            <w:shd w:val="clear" w:color="auto" w:fill="auto"/>
          </w:tcPr>
          <w:p w:rsidR="003112B3" w:rsidRPr="003112B3" w:rsidRDefault="003112B3" w:rsidP="00E63911">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Edge_1RB_Left</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35</w:t>
            </w:r>
          </w:p>
        </w:tc>
        <w:tc>
          <w:tcPr>
            <w:tcW w:w="423" w:type="pct"/>
            <w:shd w:val="clear" w:color="auto" w:fill="auto"/>
          </w:tcPr>
          <w:p w:rsidR="003112B3" w:rsidRPr="003112B3" w:rsidRDefault="003112B3" w:rsidP="00E63911">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Edge_1RB_Right</w:t>
            </w:r>
          </w:p>
        </w:tc>
      </w:tr>
      <w:tr w:rsidR="003112B3" w:rsidRPr="003112B3" w:rsidTr="00E63911">
        <w:tc>
          <w:tcPr>
            <w:tcW w:w="423" w:type="pct"/>
            <w:shd w:val="clear" w:color="auto" w:fill="auto"/>
          </w:tcPr>
          <w:p w:rsidR="003112B3" w:rsidRPr="003112B3" w:rsidRDefault="003112B3" w:rsidP="00E63911">
            <w:pPr>
              <w:pStyle w:val="TAC"/>
              <w:rPr>
                <w:highlight w:val="lightGray"/>
                <w:lang w:eastAsia="zh-CN"/>
              </w:rPr>
            </w:pPr>
            <w:r w:rsidRPr="003112B3">
              <w:rPr>
                <w:highlight w:val="lightGray"/>
                <w:lang w:eastAsia="zh-CN"/>
              </w:rPr>
              <w:t>36</w:t>
            </w:r>
          </w:p>
        </w:tc>
        <w:tc>
          <w:tcPr>
            <w:tcW w:w="423" w:type="pct"/>
            <w:shd w:val="clear" w:color="auto" w:fill="auto"/>
          </w:tcPr>
          <w:p w:rsidR="003112B3" w:rsidRPr="003112B3" w:rsidRDefault="003112B3" w:rsidP="00E63911">
            <w:pPr>
              <w:pStyle w:val="TAC"/>
              <w:rPr>
                <w:highlight w:val="lightGray"/>
              </w:rPr>
            </w:pPr>
            <w:r w:rsidRPr="003112B3">
              <w:rPr>
                <w:highlight w:val="lightGray"/>
              </w:rPr>
              <w:t>Default</w:t>
            </w:r>
          </w:p>
        </w:tc>
        <w:tc>
          <w:tcPr>
            <w:tcW w:w="1222" w:type="pct"/>
            <w:tcBorders>
              <w:top w:val="nil"/>
            </w:tcBorders>
            <w:shd w:val="clear" w:color="auto" w:fill="auto"/>
          </w:tcPr>
          <w:p w:rsidR="003112B3" w:rsidRPr="003112B3" w:rsidRDefault="003112B3" w:rsidP="00E63911">
            <w:pPr>
              <w:pStyle w:val="TAC"/>
              <w:rPr>
                <w:highlight w:val="lightGray"/>
              </w:rPr>
            </w:pPr>
          </w:p>
        </w:tc>
        <w:tc>
          <w:tcPr>
            <w:tcW w:w="1727" w:type="pct"/>
          </w:tcPr>
          <w:p w:rsidR="003112B3" w:rsidRPr="003112B3" w:rsidRDefault="003112B3" w:rsidP="00E63911">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E63911">
            <w:pPr>
              <w:pStyle w:val="TAC"/>
              <w:rPr>
                <w:highlight w:val="lightGray"/>
              </w:rPr>
            </w:pPr>
            <w:r w:rsidRPr="003112B3">
              <w:rPr>
                <w:highlight w:val="lightGray"/>
              </w:rPr>
              <w:t>Outer Full</w:t>
            </w:r>
          </w:p>
        </w:tc>
      </w:tr>
      <w:tr w:rsidR="003112B3" w:rsidRPr="007E23A1" w:rsidTr="00E63911">
        <w:tc>
          <w:tcPr>
            <w:tcW w:w="5000" w:type="pct"/>
            <w:gridSpan w:val="5"/>
            <w:shd w:val="clear" w:color="auto" w:fill="auto"/>
          </w:tcPr>
          <w:p w:rsidR="003112B3" w:rsidRPr="003112B3" w:rsidRDefault="003112B3" w:rsidP="00E63911">
            <w:pPr>
              <w:pStyle w:val="TAN"/>
              <w:rPr>
                <w:highlight w:val="lightGray"/>
                <w:lang w:eastAsia="zh-CN"/>
              </w:rPr>
            </w:pPr>
            <w:r w:rsidRPr="003112B3">
              <w:rPr>
                <w:highlight w:val="lightGray"/>
                <w:lang w:eastAsia="zh-CN"/>
              </w:rPr>
              <w:t>NOTE 1:</w:t>
            </w:r>
            <w:r w:rsidRPr="003112B3">
              <w:rPr>
                <w:highlight w:val="lightGray"/>
                <w:lang w:eastAsia="zh-CN"/>
              </w:rPr>
              <w:tab/>
              <w:t>The specific configuration of each RB allocation is defined in Table 6.1-1.</w:t>
            </w:r>
          </w:p>
          <w:p w:rsidR="003112B3" w:rsidRPr="007E23A1" w:rsidRDefault="003112B3" w:rsidP="00E63911">
            <w:pPr>
              <w:pStyle w:val="TAN"/>
              <w:rPr>
                <w:rFonts w:eastAsia="DengXian"/>
                <w:lang w:eastAsia="zh-CN"/>
              </w:rPr>
            </w:pPr>
            <w:r w:rsidRPr="003112B3">
              <w:rPr>
                <w:highlight w:val="lightGray"/>
                <w:lang w:eastAsia="zh-CN"/>
              </w:rPr>
              <w:t>NOTE 2:</w:t>
            </w:r>
            <w:r w:rsidRPr="003112B3">
              <w:rPr>
                <w:highlight w:val="lightGray"/>
                <w:lang w:eastAsia="zh-CN"/>
              </w:rPr>
              <w:tab/>
            </w:r>
            <w:r w:rsidRPr="003112B3">
              <w:rPr>
                <w:highlight w:val="lightGray"/>
              </w:rPr>
              <w:t>DFT-s-OFDM Pi/2 BPSK test applies only for UEs which supports half Pi BPSK in FR1.</w:t>
            </w:r>
          </w:p>
        </w:tc>
      </w:tr>
    </w:tbl>
    <w:p w:rsidR="003112B3" w:rsidRDefault="003112B3" w:rsidP="004B247B">
      <w:pPr>
        <w:rPr>
          <w:rFonts w:ascii="微软雅黑" w:eastAsia="微软雅黑" w:hAnsi="微软雅黑"/>
          <w:color w:val="000000"/>
          <w:sz w:val="18"/>
          <w:szCs w:val="18"/>
          <w:shd w:val="clear" w:color="auto" w:fill="CCE8CF"/>
          <w:lang w:eastAsia="zh-CN"/>
        </w:rPr>
      </w:pPr>
    </w:p>
    <w:p w:rsidR="00384B0F" w:rsidRDefault="00384B0F" w:rsidP="00384B0F">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52159B" w:rsidRDefault="0052159B" w:rsidP="004B247B">
      <w:pPr>
        <w:rPr>
          <w:rFonts w:ascii="微软雅黑" w:eastAsia="微软雅黑" w:hAnsi="微软雅黑"/>
          <w:color w:val="000000"/>
          <w:sz w:val="18"/>
          <w:szCs w:val="18"/>
          <w:shd w:val="clear" w:color="auto" w:fill="CCE8CF"/>
          <w:lang w:eastAsia="zh-CN"/>
        </w:rPr>
      </w:pPr>
    </w:p>
    <w:p w:rsidR="00384B0F" w:rsidRPr="00384B0F" w:rsidRDefault="00DD1CEB" w:rsidP="004B247B">
      <w:pPr>
        <w:rPr>
          <w:rFonts w:ascii="微软雅黑" w:eastAsia="微软雅黑" w:hAnsi="微软雅黑"/>
          <w:color w:val="000000"/>
          <w:sz w:val="18"/>
          <w:szCs w:val="18"/>
          <w:lang w:eastAsia="zh-CN"/>
        </w:rPr>
      </w:pPr>
      <w:r>
        <w:rPr>
          <w:rFonts w:ascii="微软雅黑" w:eastAsia="微软雅黑" w:hAnsi="微软雅黑" w:hint="eastAsia"/>
          <w:color w:val="000000"/>
          <w:sz w:val="18"/>
          <w:szCs w:val="18"/>
          <w:shd w:val="clear" w:color="auto" w:fill="CCE8CF"/>
          <w:lang w:eastAsia="zh-CN"/>
        </w:rPr>
        <w:t xml:space="preserve">It is not correct to skip MPR test case if ACLR </w:t>
      </w:r>
      <w:r>
        <w:rPr>
          <w:rFonts w:ascii="微软雅黑" w:eastAsia="微软雅黑" w:hAnsi="微软雅黑"/>
          <w:color w:val="000000"/>
          <w:sz w:val="18"/>
          <w:szCs w:val="18"/>
          <w:shd w:val="clear" w:color="auto" w:fill="CCE8CF"/>
          <w:lang w:eastAsia="zh-CN"/>
        </w:rPr>
        <w:t>doesn’</w:t>
      </w:r>
      <w:r>
        <w:rPr>
          <w:rFonts w:ascii="微软雅黑" w:eastAsia="微软雅黑" w:hAnsi="微软雅黑" w:hint="eastAsia"/>
          <w:color w:val="000000"/>
          <w:sz w:val="18"/>
          <w:szCs w:val="18"/>
          <w:shd w:val="clear" w:color="auto" w:fill="CCE8CF"/>
          <w:lang w:eastAsia="zh-CN"/>
        </w:rPr>
        <w:t>t include all the test points of MPR.</w:t>
      </w:r>
      <w:r w:rsidR="00612B58">
        <w:rPr>
          <w:rFonts w:ascii="微软雅黑" w:eastAsia="微软雅黑" w:hAnsi="微软雅黑" w:hint="eastAsia"/>
          <w:color w:val="000000"/>
          <w:sz w:val="18"/>
          <w:szCs w:val="18"/>
          <w:shd w:val="clear" w:color="auto" w:fill="CCE8CF"/>
          <w:lang w:eastAsia="zh-CN"/>
        </w:rPr>
        <w:t xml:space="preserve"> </w:t>
      </w:r>
      <w:r w:rsidR="003112B3">
        <w:rPr>
          <w:rFonts w:ascii="微软雅黑" w:eastAsia="微软雅黑" w:hAnsi="微软雅黑" w:hint="eastAsia"/>
          <w:color w:val="000000"/>
          <w:sz w:val="18"/>
          <w:szCs w:val="18"/>
          <w:shd w:val="clear" w:color="auto" w:fill="CCE8CF"/>
        </w:rPr>
        <w:t>The misalignment</w:t>
      </w:r>
      <w:r>
        <w:rPr>
          <w:rFonts w:ascii="微软雅黑" w:eastAsia="微软雅黑" w:hAnsi="微软雅黑" w:hint="eastAsia"/>
          <w:color w:val="000000"/>
          <w:sz w:val="18"/>
          <w:szCs w:val="18"/>
          <w:shd w:val="clear" w:color="auto" w:fill="CCE8CF"/>
          <w:lang w:eastAsia="zh-CN"/>
        </w:rPr>
        <w:t xml:space="preserve"> of test point</w:t>
      </w:r>
      <w:r w:rsidR="003112B3">
        <w:rPr>
          <w:rFonts w:ascii="微软雅黑" w:eastAsia="微软雅黑" w:hAnsi="微软雅黑" w:hint="eastAsia"/>
          <w:color w:val="000000"/>
          <w:sz w:val="18"/>
          <w:szCs w:val="18"/>
          <w:shd w:val="clear" w:color="auto" w:fill="CCE8CF"/>
        </w:rPr>
        <w:t xml:space="preserve"> is easy to happen as delegates </w:t>
      </w:r>
      <w:r w:rsidR="00384B0F">
        <w:rPr>
          <w:rFonts w:ascii="微软雅黑" w:eastAsia="微软雅黑" w:hAnsi="微软雅黑" w:hint="eastAsia"/>
          <w:color w:val="000000"/>
          <w:sz w:val="18"/>
          <w:szCs w:val="18"/>
          <w:shd w:val="clear" w:color="auto" w:fill="CCE8CF"/>
          <w:lang w:eastAsia="zh-CN"/>
        </w:rPr>
        <w:t>may</w:t>
      </w:r>
      <w:r w:rsidR="003112B3">
        <w:rPr>
          <w:rFonts w:ascii="微软雅黑" w:eastAsia="微软雅黑" w:hAnsi="微软雅黑" w:hint="eastAsia"/>
          <w:color w:val="000000"/>
          <w:sz w:val="18"/>
          <w:szCs w:val="18"/>
          <w:shd w:val="clear" w:color="auto" w:fill="CCE8CF"/>
        </w:rPr>
        <w:t xml:space="preserve"> forget to revise the test points of </w:t>
      </w:r>
      <w:r w:rsidR="003112B3">
        <w:rPr>
          <w:rFonts w:ascii="微软雅黑" w:eastAsia="微软雅黑" w:hAnsi="微软雅黑" w:hint="eastAsia"/>
          <w:color w:val="000000"/>
          <w:sz w:val="21"/>
          <w:szCs w:val="21"/>
        </w:rPr>
        <w:t>MPR/ACLR </w:t>
      </w:r>
      <w:r w:rsidR="003112B3">
        <w:rPr>
          <w:rFonts w:ascii="微软雅黑" w:eastAsia="微软雅黑" w:hAnsi="微软雅黑" w:hint="eastAsia"/>
          <w:color w:val="000000"/>
          <w:sz w:val="18"/>
          <w:szCs w:val="18"/>
        </w:rPr>
        <w:t>simultaneously</w:t>
      </w:r>
      <w:r w:rsidR="00C92ADF">
        <w:rPr>
          <w:rFonts w:ascii="微软雅黑" w:eastAsia="微软雅黑" w:hAnsi="微软雅黑" w:hint="eastAsia"/>
          <w:color w:val="000000"/>
          <w:sz w:val="18"/>
          <w:szCs w:val="18"/>
          <w:lang w:eastAsia="zh-CN"/>
        </w:rPr>
        <w:t xml:space="preserve"> or make mistakes when revising both of them</w:t>
      </w:r>
      <w:r w:rsidR="00384B0F">
        <w:rPr>
          <w:rFonts w:ascii="微软雅黑" w:eastAsia="微软雅黑" w:hAnsi="微软雅黑" w:hint="eastAsia"/>
          <w:color w:val="000000"/>
          <w:sz w:val="18"/>
          <w:szCs w:val="18"/>
          <w:lang w:eastAsia="zh-CN"/>
        </w:rPr>
        <w:t>.</w:t>
      </w:r>
      <w:r w:rsidR="0052159B">
        <w:rPr>
          <w:rFonts w:ascii="微软雅黑" w:eastAsia="微软雅黑" w:hAnsi="微软雅黑" w:hint="eastAsia"/>
          <w:color w:val="000000"/>
          <w:sz w:val="18"/>
          <w:szCs w:val="18"/>
          <w:lang w:eastAsia="zh-CN"/>
        </w:rPr>
        <w:t xml:space="preserve"> </w:t>
      </w:r>
    </w:p>
    <w:p w:rsidR="00A00D60" w:rsidRDefault="00797123" w:rsidP="004B247B">
      <w:pPr>
        <w:rPr>
          <w:rFonts w:ascii="微软雅黑" w:eastAsia="微软雅黑" w:hAnsi="微软雅黑"/>
          <w:color w:val="000000"/>
          <w:sz w:val="18"/>
          <w:szCs w:val="18"/>
          <w:lang w:eastAsia="zh-CN"/>
        </w:rPr>
      </w:pPr>
      <w:r w:rsidRPr="00C71B7B">
        <w:rPr>
          <w:b/>
          <w:bCs/>
        </w:rPr>
        <w:t>Proposal</w:t>
      </w:r>
      <w:r w:rsidR="00A00D60">
        <w:rPr>
          <w:rFonts w:hint="eastAsia"/>
          <w:b/>
          <w:lang w:eastAsia="zh-CN"/>
        </w:rPr>
        <w:t xml:space="preserve">: </w:t>
      </w:r>
      <w:r w:rsidR="0052159B">
        <w:rPr>
          <w:rFonts w:ascii="微软雅黑" w:eastAsia="微软雅黑" w:hAnsi="微软雅黑" w:hint="eastAsia"/>
          <w:color w:val="000000"/>
          <w:sz w:val="18"/>
          <w:szCs w:val="18"/>
          <w:lang w:eastAsia="zh-CN"/>
        </w:rPr>
        <w:t>R</w:t>
      </w:r>
      <w:r w:rsidR="0052159B">
        <w:rPr>
          <w:rFonts w:ascii="微软雅黑" w:eastAsia="微软雅黑" w:hAnsi="微软雅黑" w:hint="eastAsia"/>
          <w:color w:val="000000"/>
          <w:sz w:val="18"/>
          <w:szCs w:val="18"/>
        </w:rPr>
        <w:t>evise ACLR to remove all the test config tables and just referring back to MPR</w:t>
      </w:r>
      <w:r w:rsidR="0052159B">
        <w:rPr>
          <w:rFonts w:ascii="微软雅黑" w:eastAsia="微软雅黑" w:hAnsi="微软雅黑" w:hint="eastAsia"/>
          <w:color w:val="000000"/>
          <w:sz w:val="18"/>
          <w:szCs w:val="18"/>
          <w:lang w:eastAsia="zh-CN"/>
        </w:rPr>
        <w:t xml:space="preserve"> t</w:t>
      </w:r>
      <w:r w:rsidR="0052159B">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52159B">
        <w:rPr>
          <w:rFonts w:ascii="微软雅黑" w:eastAsia="微软雅黑" w:hAnsi="微软雅黑" w:hint="eastAsia"/>
          <w:color w:val="000000"/>
          <w:sz w:val="18"/>
          <w:szCs w:val="18"/>
        </w:rPr>
        <w:t xml:space="preserve"> </w:t>
      </w:r>
      <w:r w:rsidR="0052159B">
        <w:rPr>
          <w:rFonts w:ascii="微软雅黑" w:eastAsia="微软雅黑" w:hAnsi="微软雅黑" w:hint="eastAsia"/>
          <w:color w:val="000000"/>
          <w:sz w:val="18"/>
          <w:szCs w:val="18"/>
          <w:lang w:eastAsia="zh-CN"/>
        </w:rPr>
        <w:t>misalignment</w:t>
      </w:r>
      <w:r w:rsidR="0052159B">
        <w:rPr>
          <w:rFonts w:ascii="微软雅黑" w:eastAsia="微软雅黑" w:hAnsi="微软雅黑" w:hint="eastAsia"/>
          <w:color w:val="000000"/>
          <w:sz w:val="18"/>
          <w:szCs w:val="18"/>
        </w:rPr>
        <w:t>.</w:t>
      </w:r>
    </w:p>
    <w:p w:rsidR="0052159B" w:rsidRPr="00A4214F" w:rsidRDefault="0052159B" w:rsidP="004B247B">
      <w:pPr>
        <w:rPr>
          <w:bCs/>
          <w:lang w:eastAsia="zh-CN"/>
        </w:rPr>
      </w:pPr>
    </w:p>
    <w:p w:rsidR="001F348C" w:rsidRDefault="001F348C" w:rsidP="001F348C">
      <w:pPr>
        <w:pStyle w:val="10"/>
        <w:rPr>
          <w:lang w:eastAsia="zh-CN"/>
        </w:rPr>
      </w:pPr>
      <w:r>
        <w:t>Conclusion</w:t>
      </w:r>
    </w:p>
    <w:p w:rsidR="0052159B" w:rsidRDefault="0052159B" w:rsidP="0052159B">
      <w:pPr>
        <w:rPr>
          <w:bCs/>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514293">
        <w:rPr>
          <w:rFonts w:hint="eastAsia"/>
          <w:bCs/>
          <w:lang w:eastAsia="zh-CN"/>
        </w:rPr>
        <w:t>Test applicability of MPR</w:t>
      </w:r>
      <w:r>
        <w:rPr>
          <w:rFonts w:hint="eastAsia"/>
          <w:bCs/>
          <w:lang w:eastAsia="zh-CN"/>
        </w:rPr>
        <w:t xml:space="preserve"> requires ACLR to include all the test points of MPR.</w:t>
      </w:r>
    </w:p>
    <w:p w:rsidR="0052159B" w:rsidRDefault="0052159B" w:rsidP="0052159B">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52159B" w:rsidRPr="0052159B" w:rsidRDefault="0052159B" w:rsidP="0052159B">
      <w:pPr>
        <w:rPr>
          <w:lang w:eastAsia="zh-CN"/>
        </w:rPr>
      </w:pPr>
      <w:r w:rsidRPr="00C71B7B">
        <w:rPr>
          <w:b/>
          <w:bCs/>
        </w:rPr>
        <w:t>Proposal</w:t>
      </w:r>
      <w:r>
        <w:rPr>
          <w:rFonts w:hint="eastAsia"/>
          <w:b/>
          <w:lang w:eastAsia="zh-CN"/>
        </w:rPr>
        <w:t xml:space="preserve">: </w:t>
      </w:r>
      <w:r w:rsidR="00A4214F">
        <w:rPr>
          <w:rFonts w:ascii="微软雅黑" w:eastAsia="微软雅黑" w:hAnsi="微软雅黑" w:hint="eastAsia"/>
          <w:color w:val="000000"/>
          <w:sz w:val="18"/>
          <w:szCs w:val="18"/>
          <w:lang w:eastAsia="zh-CN"/>
        </w:rPr>
        <w:t>R</w:t>
      </w:r>
      <w:r w:rsidR="00A4214F">
        <w:rPr>
          <w:rFonts w:ascii="微软雅黑" w:eastAsia="微软雅黑" w:hAnsi="微软雅黑" w:hint="eastAsia"/>
          <w:color w:val="000000"/>
          <w:sz w:val="18"/>
          <w:szCs w:val="18"/>
        </w:rPr>
        <w:t xml:space="preserve">evise ACLR to remove all the test </w:t>
      </w:r>
      <w:proofErr w:type="spellStart"/>
      <w:r w:rsidR="00A4214F">
        <w:rPr>
          <w:rFonts w:ascii="微软雅黑" w:eastAsia="微软雅黑" w:hAnsi="微软雅黑" w:hint="eastAsia"/>
          <w:color w:val="000000"/>
          <w:sz w:val="18"/>
          <w:szCs w:val="18"/>
        </w:rPr>
        <w:t>config</w:t>
      </w:r>
      <w:proofErr w:type="spellEnd"/>
      <w:r w:rsidR="00A4214F">
        <w:rPr>
          <w:rFonts w:ascii="微软雅黑" w:eastAsia="微软雅黑" w:hAnsi="微软雅黑" w:hint="eastAsia"/>
          <w:color w:val="000000"/>
          <w:sz w:val="18"/>
          <w:szCs w:val="18"/>
        </w:rPr>
        <w:t xml:space="preserve"> tables and just referring back to MPR</w:t>
      </w:r>
      <w:r w:rsidR="00A4214F">
        <w:rPr>
          <w:rFonts w:ascii="微软雅黑" w:eastAsia="微软雅黑" w:hAnsi="微软雅黑" w:hint="eastAsia"/>
          <w:color w:val="000000"/>
          <w:sz w:val="18"/>
          <w:szCs w:val="18"/>
          <w:lang w:eastAsia="zh-CN"/>
        </w:rPr>
        <w:t xml:space="preserve"> t</w:t>
      </w:r>
      <w:r w:rsidR="00A4214F">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A4214F">
        <w:rPr>
          <w:rFonts w:ascii="微软雅黑" w:eastAsia="微软雅黑" w:hAnsi="微软雅黑" w:hint="eastAsia"/>
          <w:color w:val="000000"/>
          <w:sz w:val="18"/>
          <w:szCs w:val="18"/>
        </w:rPr>
        <w:t xml:space="preserve"> </w:t>
      </w:r>
      <w:r w:rsidR="00A4214F">
        <w:rPr>
          <w:rFonts w:ascii="微软雅黑" w:eastAsia="微软雅黑" w:hAnsi="微软雅黑" w:hint="eastAsia"/>
          <w:color w:val="000000"/>
          <w:sz w:val="18"/>
          <w:szCs w:val="18"/>
          <w:lang w:eastAsia="zh-CN"/>
        </w:rPr>
        <w:t>misalignment</w:t>
      </w:r>
      <w:r w:rsidR="00A4214F">
        <w:rPr>
          <w:rFonts w:ascii="微软雅黑" w:eastAsia="微软雅黑" w:hAnsi="微软雅黑" w:hint="eastAsia"/>
          <w:color w:val="000000"/>
          <w:sz w:val="18"/>
          <w:szCs w:val="18"/>
        </w:rPr>
        <w:t>.</w:t>
      </w:r>
      <w:bookmarkEnd w:id="0"/>
      <w:bookmarkEnd w:id="1"/>
    </w:p>
    <w:sectPr w:rsidR="0052159B" w:rsidRPr="0052159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9F8" w:rsidRDefault="008219F8">
      <w:r>
        <w:separator/>
      </w:r>
    </w:p>
  </w:endnote>
  <w:endnote w:type="continuationSeparator" w:id="0">
    <w:p w:rsidR="008219F8" w:rsidRDefault="00821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8C3799"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end"/>
    </w:r>
  </w:p>
  <w:p w:rsidR="006608BB" w:rsidRDefault="006608B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8C3799"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separate"/>
    </w:r>
    <w:r w:rsidR="000D74A9">
      <w:rPr>
        <w:rStyle w:val="af4"/>
      </w:rPr>
      <w:t>1</w:t>
    </w:r>
    <w:r>
      <w:rPr>
        <w:rStyle w:val="af4"/>
      </w:rPr>
      <w:fldChar w:fldCharType="end"/>
    </w:r>
  </w:p>
  <w:p w:rsidR="006608BB" w:rsidRDefault="006608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9F8" w:rsidRDefault="008219F8">
      <w:r>
        <w:separator/>
      </w:r>
    </w:p>
  </w:footnote>
  <w:footnote w:type="continuationSeparator" w:id="0">
    <w:p w:rsidR="008219F8" w:rsidRDefault="008219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7"/>
  </w:num>
  <w:num w:numId="13">
    <w:abstractNumId w:val="10"/>
  </w:num>
  <w:num w:numId="14">
    <w:abstractNumId w:val="26"/>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5837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4A9"/>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E38"/>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FE1"/>
    <w:rsid w:val="00CB126E"/>
    <w:rsid w:val="00CB1760"/>
    <w:rsid w:val="00CB1DCE"/>
    <w:rsid w:val="00CB234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11A96B53-7277-4A42-AC19-165E9B43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2022-01-25T03:01:00Z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